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  <w:r>
        <w:rPr>
          <w:rFonts w:ascii="Sylfaen" w:hAnsi="Sylfaen" w:cs="Sylfaen"/>
          <w:sz w:val="17"/>
          <w:szCs w:val="17"/>
        </w:rPr>
        <w:t>საქართველოს</w:t>
      </w:r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ოკუპირებული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r w:rsidR="002F20F7">
        <w:rPr>
          <w:rFonts w:ascii="Sylfaen" w:hAnsi="Sylfaen" w:cs="DejaVuSans"/>
          <w:sz w:val="17"/>
          <w:szCs w:val="17"/>
          <w:lang w:val="ka-GE"/>
        </w:rPr>
        <w:t>ტ</w:t>
      </w:r>
      <w:proofErr w:type="spellStart"/>
      <w:r>
        <w:rPr>
          <w:rFonts w:ascii="Sylfaen" w:hAnsi="Sylfaen" w:cs="Sylfaen"/>
          <w:sz w:val="17"/>
          <w:szCs w:val="17"/>
        </w:rPr>
        <w:t>ერიტორიებიდან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  <w:proofErr w:type="spellStart"/>
      <w:r>
        <w:rPr>
          <w:rFonts w:ascii="Sylfaen" w:hAnsi="Sylfaen" w:cs="Sylfaen"/>
          <w:sz w:val="17"/>
          <w:szCs w:val="17"/>
        </w:rPr>
        <w:t>დევნილთა</w:t>
      </w:r>
      <w:proofErr w:type="spellEnd"/>
      <w:r>
        <w:rPr>
          <w:rFonts w:ascii="LiberationSerif" w:hAnsi="LiberationSerif" w:cs="LiberationSerif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sz w:val="17"/>
          <w:szCs w:val="17"/>
        </w:rPr>
        <w:t>შრომის</w:t>
      </w:r>
      <w:proofErr w:type="spellEnd"/>
      <w:r>
        <w:rPr>
          <w:rFonts w:ascii="LiberationSerif" w:hAnsi="LiberationSerif" w:cs="LiberationSerif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sz w:val="17"/>
          <w:szCs w:val="17"/>
        </w:rPr>
        <w:t>ჯანმრთელობისა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და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სოციალური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17"/>
          <w:szCs w:val="17"/>
        </w:rPr>
      </w:pPr>
      <w:proofErr w:type="spellStart"/>
      <w:r>
        <w:rPr>
          <w:rFonts w:ascii="Sylfaen" w:hAnsi="Sylfaen" w:cs="Sylfaen"/>
          <w:sz w:val="17"/>
          <w:szCs w:val="17"/>
        </w:rPr>
        <w:t>დაცვის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მინისტრს</w:t>
      </w:r>
      <w:proofErr w:type="spellEnd"/>
      <w:r>
        <w:rPr>
          <w:rFonts w:ascii="LiberationSerif" w:hAnsi="LiberationSerif" w:cs="LiberationSerif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sz w:val="17"/>
          <w:szCs w:val="17"/>
        </w:rPr>
        <w:t>ქალბატონ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ეკატერინე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ტიკარაძეს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  <w:proofErr w:type="spellStart"/>
      <w:r>
        <w:rPr>
          <w:rFonts w:ascii="Sylfaen" w:hAnsi="Sylfaen" w:cs="Sylfaen"/>
          <w:sz w:val="17"/>
          <w:szCs w:val="17"/>
        </w:rPr>
        <w:t>სამინისტროს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სახელმწიფო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კონტროლს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  <w:proofErr w:type="spellStart"/>
      <w:r>
        <w:rPr>
          <w:rFonts w:ascii="Sylfaen" w:hAnsi="Sylfaen" w:cs="Sylfaen"/>
          <w:sz w:val="17"/>
          <w:szCs w:val="17"/>
        </w:rPr>
        <w:t>დაქვემდებარებულ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ზოგიერთი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საჯარო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სამართლის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  <w:proofErr w:type="spellStart"/>
      <w:r>
        <w:rPr>
          <w:rFonts w:ascii="Sylfaen" w:hAnsi="Sylfaen" w:cs="Sylfaen"/>
          <w:sz w:val="17"/>
          <w:szCs w:val="17"/>
        </w:rPr>
        <w:t>იურიდიულ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პირებში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რეორგანიზაციის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პროცესის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  <w:proofErr w:type="spellStart"/>
      <w:r>
        <w:rPr>
          <w:rFonts w:ascii="Sylfaen" w:hAnsi="Sylfaen" w:cs="Sylfaen"/>
          <w:sz w:val="17"/>
          <w:szCs w:val="17"/>
        </w:rPr>
        <w:t>კოორდინაციის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მიზნით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შექმნილი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სარეორგანიზაციო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17"/>
          <w:szCs w:val="17"/>
        </w:rPr>
      </w:pPr>
      <w:proofErr w:type="spellStart"/>
      <w:r>
        <w:rPr>
          <w:rFonts w:ascii="Sylfaen" w:hAnsi="Sylfaen" w:cs="Sylfaen"/>
          <w:sz w:val="17"/>
          <w:szCs w:val="17"/>
        </w:rPr>
        <w:t>კომისიის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წევრებს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  <w:r>
        <w:rPr>
          <w:rFonts w:ascii="Sylfaen" w:hAnsi="Sylfaen" w:cs="Sylfaen"/>
          <w:sz w:val="17"/>
          <w:szCs w:val="17"/>
        </w:rPr>
        <w:t>საქართველოს</w:t>
      </w:r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ოკუპირებული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ტერიტორიებიდან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  <w:proofErr w:type="spellStart"/>
      <w:r>
        <w:rPr>
          <w:rFonts w:ascii="Sylfaen" w:hAnsi="Sylfaen" w:cs="Sylfaen"/>
          <w:sz w:val="17"/>
          <w:szCs w:val="17"/>
        </w:rPr>
        <w:t>დევნილთა</w:t>
      </w:r>
      <w:proofErr w:type="spellEnd"/>
      <w:r>
        <w:rPr>
          <w:rFonts w:ascii="LiberationSerif" w:hAnsi="LiberationSerif" w:cs="LiberationSerif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sz w:val="17"/>
          <w:szCs w:val="17"/>
        </w:rPr>
        <w:t>შრომის</w:t>
      </w:r>
      <w:proofErr w:type="spellEnd"/>
      <w:r>
        <w:rPr>
          <w:rFonts w:ascii="LiberationSerif" w:hAnsi="LiberationSerif" w:cs="LiberationSerif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sz w:val="17"/>
          <w:szCs w:val="17"/>
        </w:rPr>
        <w:t>ჯანმრთელობისა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და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სოციალური</w:t>
      </w:r>
      <w:proofErr w:type="spellEnd"/>
    </w:p>
    <w:p w:rsidR="00C11221" w:rsidRP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sz w:val="17"/>
          <w:szCs w:val="17"/>
          <w:lang w:val="ka-GE"/>
        </w:rPr>
      </w:pPr>
      <w:proofErr w:type="spellStart"/>
      <w:r>
        <w:rPr>
          <w:rFonts w:ascii="Sylfaen" w:hAnsi="Sylfaen" w:cs="Sylfaen"/>
          <w:sz w:val="17"/>
          <w:szCs w:val="17"/>
        </w:rPr>
        <w:t>დაცვის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r>
        <w:rPr>
          <w:rFonts w:ascii="Sylfaen" w:hAnsi="Sylfaen" w:cs="Sylfaen"/>
          <w:sz w:val="17"/>
          <w:szCs w:val="17"/>
          <w:lang w:val="ka-GE"/>
        </w:rPr>
        <w:t>შიდა აუდიტის დეპარტამენტის უფროსის</w:t>
      </w:r>
      <w:r w:rsidR="002F20F7">
        <w:rPr>
          <w:rFonts w:ascii="Sylfaen" w:hAnsi="Sylfaen" w:cs="Sylfaen"/>
          <w:sz w:val="17"/>
          <w:szCs w:val="17"/>
          <w:lang w:val="ka-GE"/>
        </w:rPr>
        <w:t>,</w:t>
      </w:r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</w:rPr>
      </w:pPr>
      <w:r>
        <w:rPr>
          <w:rFonts w:ascii="Sylfaen" w:hAnsi="Sylfaen" w:cs="Sylfaen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სარეორგანიზაციო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proofErr w:type="spellStart"/>
      <w:proofErr w:type="gramStart"/>
      <w:r>
        <w:rPr>
          <w:rFonts w:ascii="Sylfaen" w:hAnsi="Sylfaen" w:cs="Sylfaen"/>
          <w:sz w:val="17"/>
          <w:szCs w:val="17"/>
        </w:rPr>
        <w:t>კომისიის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r>
        <w:rPr>
          <w:rFonts w:ascii="Sylfaen" w:hAnsi="Sylfaen" w:cs="DejaVuSans"/>
          <w:sz w:val="17"/>
          <w:szCs w:val="17"/>
          <w:lang w:val="ka-GE"/>
        </w:rPr>
        <w:t xml:space="preserve"> </w:t>
      </w:r>
      <w:r>
        <w:rPr>
          <w:rFonts w:ascii="LiberationSerif" w:hAnsi="LiberationSerif" w:cs="LiberationSerif"/>
          <w:sz w:val="17"/>
          <w:szCs w:val="17"/>
        </w:rPr>
        <w:t>II</w:t>
      </w:r>
      <w:proofErr w:type="gramEnd"/>
      <w:r>
        <w:rPr>
          <w:rFonts w:ascii="LiberationSerif" w:hAnsi="LiberationSerif" w:cs="LiberationSerif"/>
          <w:sz w:val="17"/>
          <w:szCs w:val="17"/>
        </w:rPr>
        <w:t xml:space="preserve"> </w:t>
      </w:r>
      <w:r>
        <w:rPr>
          <w:rFonts w:ascii="Sylfaen" w:hAnsi="Sylfaen" w:cs="DejaVuSans"/>
          <w:sz w:val="17"/>
          <w:szCs w:val="17"/>
          <w:lang w:val="ka-GE"/>
        </w:rPr>
        <w:t>სპეციალიზებული</w:t>
      </w:r>
      <w:r>
        <w:rPr>
          <w:rFonts w:ascii="LiberationSerif" w:hAnsi="LiberationSerif" w:cs="LiberationSerif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sz w:val="17"/>
          <w:szCs w:val="17"/>
        </w:rPr>
        <w:t>ქვეკომისიის</w:t>
      </w:r>
      <w:proofErr w:type="spellEnd"/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17"/>
          <w:szCs w:val="17"/>
          <w:lang w:val="ka-GE"/>
        </w:rPr>
      </w:pPr>
      <w:proofErr w:type="spellStart"/>
      <w:r>
        <w:rPr>
          <w:rFonts w:ascii="Sylfaen" w:hAnsi="Sylfaen" w:cs="Sylfaen"/>
          <w:sz w:val="17"/>
          <w:szCs w:val="17"/>
        </w:rPr>
        <w:t>თავმჯდომარის</w:t>
      </w:r>
      <w:proofErr w:type="spellEnd"/>
      <w:r>
        <w:rPr>
          <w:rFonts w:ascii="DejaVuSans" w:cs="DejaVuSans"/>
          <w:sz w:val="17"/>
          <w:szCs w:val="17"/>
        </w:rPr>
        <w:t xml:space="preserve"> </w:t>
      </w:r>
      <w:r>
        <w:rPr>
          <w:rFonts w:ascii="Sylfaen" w:hAnsi="Sylfaen" w:cs="DejaVuSans"/>
          <w:sz w:val="17"/>
          <w:szCs w:val="17"/>
          <w:lang w:val="ka-GE"/>
        </w:rPr>
        <w:t>მოადგილის, კახაბერ ძიმისტარიშვილის</w:t>
      </w:r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17"/>
          <w:szCs w:val="17"/>
          <w:lang w:val="ka-GE"/>
        </w:rPr>
      </w:pPr>
    </w:p>
    <w:p w:rsidR="00C11221" w:rsidRPr="00BC0BA4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right"/>
        <w:rPr>
          <w:rFonts w:ascii="DejaVuSans" w:cs="DejaVuSans"/>
          <w:sz w:val="17"/>
          <w:szCs w:val="17"/>
          <w:lang w:val="ka-GE"/>
        </w:rPr>
      </w:pPr>
    </w:p>
    <w:p w:rsidR="00C11221" w:rsidRPr="002450FB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1"/>
          <w:szCs w:val="21"/>
          <w:lang w:val="ka-GE"/>
        </w:rPr>
      </w:pPr>
      <w:r w:rsidRPr="002450FB">
        <w:rPr>
          <w:rFonts w:ascii="Sylfaen" w:hAnsi="Sylfaen" w:cs="Sylfaen"/>
          <w:sz w:val="21"/>
          <w:szCs w:val="21"/>
          <w:lang w:val="ka-GE"/>
        </w:rPr>
        <w:t>მოხსენებითი</w:t>
      </w:r>
      <w:r w:rsidRPr="002450FB">
        <w:rPr>
          <w:rFonts w:ascii="DejaVuSans" w:cs="DejaVuSans"/>
          <w:sz w:val="21"/>
          <w:szCs w:val="21"/>
          <w:lang w:val="ka-GE"/>
        </w:rPr>
        <w:t xml:space="preserve"> </w:t>
      </w:r>
      <w:r w:rsidRPr="002450FB">
        <w:rPr>
          <w:rFonts w:ascii="Sylfaen" w:hAnsi="Sylfaen" w:cs="Sylfaen"/>
          <w:sz w:val="21"/>
          <w:szCs w:val="21"/>
          <w:lang w:val="ka-GE"/>
        </w:rPr>
        <w:t>ბარათი</w:t>
      </w:r>
    </w:p>
    <w:p w:rsidR="00C11221" w:rsidRPr="002450FB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1"/>
          <w:szCs w:val="21"/>
          <w:lang w:val="ka-GE"/>
        </w:rPr>
      </w:pPr>
    </w:p>
    <w:p w:rsidR="00C11221" w:rsidRPr="002450FB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1"/>
          <w:szCs w:val="21"/>
          <w:lang w:val="ka-GE"/>
        </w:rPr>
      </w:pPr>
    </w:p>
    <w:p w:rsidR="00C11221" w:rsidRPr="002450FB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rPr>
          <w:rFonts w:ascii="DejaVuSans" w:cs="DejaVuSans"/>
          <w:sz w:val="21"/>
          <w:szCs w:val="21"/>
          <w:lang w:val="ka-GE"/>
        </w:rPr>
      </w:pPr>
    </w:p>
    <w:p w:rsidR="00C11221" w:rsidRPr="002450FB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lang w:val="ka-GE"/>
        </w:rPr>
      </w:pPr>
      <w:r w:rsidRPr="002450FB">
        <w:rPr>
          <w:rFonts w:ascii="Sylfaen" w:hAnsi="Sylfaen" w:cs="Sylfaen"/>
          <w:lang w:val="ka-GE"/>
        </w:rPr>
        <w:t>ქალბატონო</w:t>
      </w:r>
      <w:r w:rsidRPr="002450FB">
        <w:rPr>
          <w:rFonts w:ascii="DejaVuSans" w:cs="DejaVuSans"/>
          <w:lang w:val="ka-GE"/>
        </w:rPr>
        <w:t xml:space="preserve"> </w:t>
      </w:r>
      <w:r w:rsidRPr="002450FB">
        <w:rPr>
          <w:rFonts w:ascii="Sylfaen" w:hAnsi="Sylfaen" w:cs="Sylfaen"/>
          <w:lang w:val="ka-GE"/>
        </w:rPr>
        <w:t>ეკატერინე</w:t>
      </w:r>
      <w:r w:rsidRPr="002450FB">
        <w:rPr>
          <w:rFonts w:ascii="LiberationSerif-Bold" w:hAnsi="LiberationSerif-Bold" w:cs="LiberationSerif-Bold"/>
          <w:b/>
          <w:bCs/>
          <w:lang w:val="ka-GE"/>
        </w:rPr>
        <w:t>,</w:t>
      </w:r>
    </w:p>
    <w:p w:rsidR="00C11221" w:rsidRPr="003225F4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berationSerif"/>
          <w:lang w:val="ka-GE"/>
        </w:rPr>
      </w:pPr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3225F4">
        <w:rPr>
          <w:rFonts w:ascii="Sylfaen" w:hAnsi="Sylfaen" w:cs="LiberationSerif"/>
          <w:lang w:val="ka-GE"/>
        </w:rPr>
        <w:t xml:space="preserve"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ზოგიერთი საჯარო სამართლის იურიდიულ პირებში რეორგანიზაციის პროცესის კოორდინაციის მიზნით </w:t>
      </w:r>
      <w:r w:rsidRPr="0046166F">
        <w:rPr>
          <w:rFonts w:ascii="Sylfaen" w:hAnsi="Sylfaen" w:cs="Sylfaen"/>
          <w:lang w:val="ka-GE"/>
        </w:rPr>
        <w:t xml:space="preserve">გასატარებელ ღონისძიებათა შესახებ“ 2019 წლის 16 ოქტომბრის N01-306/ო ბრძანების მე-2 მუხლის პირველი </w:t>
      </w:r>
      <w:r>
        <w:rPr>
          <w:rFonts w:ascii="Sylfaen" w:hAnsi="Sylfaen" w:cs="Sylfaen"/>
          <w:lang w:val="ka-GE"/>
        </w:rPr>
        <w:t>პუნქტის ,,ბ“ ქვეპუნქტით,</w:t>
      </w:r>
      <w:r w:rsidRPr="0046166F">
        <w:rPr>
          <w:rFonts w:ascii="Sylfaen" w:hAnsi="Sylfaen" w:cs="Sylfaen"/>
          <w:lang w:val="ka-GE"/>
        </w:rPr>
        <w:t xml:space="preserve"> შეიქმნა სარეორგანიზაციო კომისიის II სპეცილიზებული ქვეკომისია</w:t>
      </w:r>
      <w:r w:rsidR="00B23F3B">
        <w:rPr>
          <w:rFonts w:ascii="Sylfaen" w:hAnsi="Sylfaen" w:cs="Sylfaen"/>
          <w:lang w:val="ka-GE"/>
        </w:rPr>
        <w:t xml:space="preserve"> (შემდგომში - ქვეკომისია)</w:t>
      </w:r>
      <w:r w:rsidRPr="0046166F">
        <w:rPr>
          <w:rFonts w:ascii="Sylfaen" w:hAnsi="Sylfaen" w:cs="Sylfaen"/>
          <w:lang w:val="ka-GE"/>
        </w:rPr>
        <w:t>.</w:t>
      </w:r>
    </w:p>
    <w:p w:rsidR="00F612F5" w:rsidRPr="0046166F" w:rsidRDefault="00F612F5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612F5" w:rsidRDefault="00C11221" w:rsidP="00F612F5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6166F">
        <w:rPr>
          <w:rFonts w:ascii="Sylfaen" w:hAnsi="Sylfaen" w:cs="Sylfaen"/>
          <w:lang w:val="ka-GE"/>
        </w:rPr>
        <w:t>ქვეკომისიის ამოცანას</w:t>
      </w:r>
      <w:r>
        <w:rPr>
          <w:rFonts w:ascii="Sylfaen" w:hAnsi="Sylfaen" w:cs="Sylfaen"/>
          <w:lang w:val="ka-GE"/>
        </w:rPr>
        <w:t>, სხვა მიმართულებებთან ერთად</w:t>
      </w:r>
      <w:r w:rsidR="00F612F5">
        <w:rPr>
          <w:rFonts w:ascii="Sylfaen" w:hAnsi="Sylfaen" w:cs="Sylfaen"/>
          <w:lang w:val="ka-GE"/>
        </w:rPr>
        <w:t xml:space="preserve">, წარმოადგენდა </w:t>
      </w:r>
      <w:r w:rsidR="00F612F5" w:rsidRPr="00553E4E">
        <w:rPr>
          <w:rFonts w:ascii="Sylfaen" w:hAnsi="Sylfaen" w:cs="Sylfaen"/>
        </w:rPr>
        <w:t>„</w:t>
      </w:r>
      <w:proofErr w:type="spellStart"/>
      <w:r w:rsidR="00F612F5" w:rsidRPr="00553E4E">
        <w:rPr>
          <w:rFonts w:ascii="Sylfaen" w:hAnsi="Sylfaen" w:cs="Sylfaen"/>
        </w:rPr>
        <w:t>შვილად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აყვანისა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მინდობით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აღზრდის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შესახებ</w:t>
      </w:r>
      <w:proofErr w:type="spellEnd"/>
      <w:r w:rsidR="00F612F5" w:rsidRPr="00553E4E">
        <w:rPr>
          <w:rFonts w:ascii="Sylfaen" w:hAnsi="Sylfaen" w:cs="Sylfaen"/>
        </w:rPr>
        <w:t xml:space="preserve">“ საქართველოს </w:t>
      </w:r>
      <w:proofErr w:type="spellStart"/>
      <w:r w:rsidR="00F612F5" w:rsidRPr="00553E4E">
        <w:rPr>
          <w:rFonts w:ascii="Sylfaen" w:hAnsi="Sylfaen" w:cs="Sylfaen"/>
        </w:rPr>
        <w:t>კანონში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ცვლილების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შეტანის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თაობაზე</w:t>
      </w:r>
      <w:proofErr w:type="spellEnd"/>
      <w:r w:rsidR="00F612F5" w:rsidRPr="00553E4E">
        <w:rPr>
          <w:rFonts w:ascii="Sylfaen" w:hAnsi="Sylfaen" w:cs="Sylfaen"/>
        </w:rPr>
        <w:t xml:space="preserve">” საქართველოს </w:t>
      </w:r>
      <w:proofErr w:type="spellStart"/>
      <w:r w:rsidR="00F612F5" w:rsidRPr="00553E4E">
        <w:rPr>
          <w:rFonts w:ascii="Sylfaen" w:hAnsi="Sylfaen" w:cs="Sylfaen"/>
        </w:rPr>
        <w:t>კანონის</w:t>
      </w:r>
      <w:proofErr w:type="spellEnd"/>
      <w:r w:rsidR="00F612F5" w:rsidRPr="00553E4E">
        <w:rPr>
          <w:rFonts w:ascii="Sylfaen" w:hAnsi="Sylfaen" w:cs="Sylfaen"/>
        </w:rPr>
        <w:t xml:space="preserve">  (11 </w:t>
      </w:r>
      <w:proofErr w:type="spellStart"/>
      <w:r w:rsidR="00F612F5" w:rsidRPr="00553E4E">
        <w:rPr>
          <w:rFonts w:ascii="Sylfaen" w:hAnsi="Sylfaen" w:cs="Sylfaen"/>
        </w:rPr>
        <w:t>დეკემბერი</w:t>
      </w:r>
      <w:proofErr w:type="spellEnd"/>
      <w:r w:rsidR="00F612F5" w:rsidRPr="00553E4E">
        <w:rPr>
          <w:rFonts w:ascii="Sylfaen" w:hAnsi="Sylfaen" w:cs="Sylfaen"/>
        </w:rPr>
        <w:t xml:space="preserve"> 2019 წ. N5461-Iს) მე-2 </w:t>
      </w:r>
      <w:proofErr w:type="spellStart"/>
      <w:r w:rsidR="00F612F5" w:rsidRPr="00553E4E">
        <w:rPr>
          <w:rFonts w:ascii="Sylfaen" w:hAnsi="Sylfaen" w:cs="Sylfaen"/>
        </w:rPr>
        <w:t>მუხლით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გათვალისწინებული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მეურვეობისა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მზრუნველობის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ფუნქციის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სსიპ</w:t>
      </w:r>
      <w:proofErr w:type="spellEnd"/>
      <w:r w:rsidR="00F612F5" w:rsidRPr="00553E4E">
        <w:rPr>
          <w:rFonts w:ascii="Sylfaen" w:hAnsi="Sylfaen" w:cs="Sylfaen"/>
        </w:rPr>
        <w:t xml:space="preserve"> - </w:t>
      </w:r>
      <w:proofErr w:type="spellStart"/>
      <w:r w:rsidR="00F612F5" w:rsidRPr="00553E4E">
        <w:rPr>
          <w:rFonts w:ascii="Sylfaen" w:hAnsi="Sylfaen" w:cs="Sylfaen"/>
        </w:rPr>
        <w:t>სახელმწიფო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ზრუნვისა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ტრეფიკინგის</w:t>
      </w:r>
      <w:proofErr w:type="spellEnd"/>
      <w:r w:rsidR="00F612F5" w:rsidRPr="00553E4E">
        <w:rPr>
          <w:rFonts w:ascii="Sylfaen" w:hAnsi="Sylfaen" w:cs="Sylfaen"/>
        </w:rPr>
        <w:t xml:space="preserve">  </w:t>
      </w:r>
      <w:proofErr w:type="spellStart"/>
      <w:r w:rsidR="00F612F5" w:rsidRPr="00553E4E">
        <w:rPr>
          <w:rFonts w:ascii="Sylfaen" w:hAnsi="Sylfaen" w:cs="Sylfaen"/>
        </w:rPr>
        <w:t>მსხვერპლთა</w:t>
      </w:r>
      <w:proofErr w:type="spellEnd"/>
      <w:r w:rsidR="00F612F5" w:rsidRPr="00553E4E">
        <w:rPr>
          <w:rFonts w:ascii="Sylfaen" w:hAnsi="Sylfaen" w:cs="Sylfaen"/>
        </w:rPr>
        <w:t xml:space="preserve">, </w:t>
      </w:r>
      <w:proofErr w:type="spellStart"/>
      <w:r w:rsidR="00F612F5" w:rsidRPr="00553E4E">
        <w:rPr>
          <w:rFonts w:ascii="Sylfaen" w:hAnsi="Sylfaen" w:cs="Sylfaen"/>
        </w:rPr>
        <w:t>დაზარალებულთა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დახმარების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სააგენტოშ</w:t>
      </w:r>
      <w:r w:rsidR="00F612F5">
        <w:rPr>
          <w:rFonts w:ascii="Sylfaen" w:hAnsi="Sylfaen" w:cs="Sylfaen"/>
        </w:rPr>
        <w:t>ი</w:t>
      </w:r>
      <w:proofErr w:type="spellEnd"/>
      <w:r w:rsidR="00F612F5">
        <w:rPr>
          <w:rFonts w:ascii="Sylfaen" w:hAnsi="Sylfaen" w:cs="Sylfaen"/>
        </w:rPr>
        <w:t xml:space="preserve"> </w:t>
      </w:r>
      <w:proofErr w:type="spellStart"/>
      <w:r w:rsidR="00F612F5">
        <w:rPr>
          <w:rFonts w:ascii="Sylfaen" w:hAnsi="Sylfaen" w:cs="Sylfaen"/>
        </w:rPr>
        <w:t>გადაცემასთან</w:t>
      </w:r>
      <w:proofErr w:type="spellEnd"/>
      <w:r w:rsidR="00F612F5">
        <w:rPr>
          <w:rFonts w:ascii="Sylfaen" w:hAnsi="Sylfaen" w:cs="Sylfaen"/>
        </w:rPr>
        <w:t xml:space="preserve"> </w:t>
      </w:r>
      <w:proofErr w:type="spellStart"/>
      <w:r w:rsidR="00F612F5">
        <w:rPr>
          <w:rFonts w:ascii="Sylfaen" w:hAnsi="Sylfaen" w:cs="Sylfaen"/>
        </w:rPr>
        <w:t>დაკავშირებით</w:t>
      </w:r>
      <w:proofErr w:type="spellEnd"/>
      <w:r w:rsidR="00F612F5">
        <w:rPr>
          <w:rFonts w:ascii="Sylfaen" w:hAnsi="Sylfaen" w:cs="Sylfaen"/>
          <w:lang w:val="ka-GE"/>
        </w:rPr>
        <w:t>,</w:t>
      </w:r>
      <w:r w:rsidR="00F612F5" w:rsidRPr="00553E4E">
        <w:rPr>
          <w:rFonts w:ascii="Sylfaen" w:hAnsi="Sylfaen" w:cs="Sylfaen"/>
        </w:rPr>
        <w:t xml:space="preserve">  </w:t>
      </w:r>
      <w:proofErr w:type="spellStart"/>
      <w:r w:rsidR="00F612F5" w:rsidRPr="00553E4E">
        <w:rPr>
          <w:rFonts w:ascii="Sylfaen" w:hAnsi="Sylfaen" w:cs="Sylfaen"/>
        </w:rPr>
        <w:t>სსიპ</w:t>
      </w:r>
      <w:proofErr w:type="spellEnd"/>
      <w:r w:rsidR="00F612F5" w:rsidRPr="00553E4E">
        <w:rPr>
          <w:rFonts w:ascii="Sylfaen" w:hAnsi="Sylfaen" w:cs="Sylfaen"/>
        </w:rPr>
        <w:t xml:space="preserve"> – </w:t>
      </w:r>
      <w:proofErr w:type="spellStart"/>
      <w:r w:rsidR="00F612F5" w:rsidRPr="00553E4E">
        <w:rPr>
          <w:rFonts w:ascii="Sylfaen" w:hAnsi="Sylfaen" w:cs="Sylfaen"/>
        </w:rPr>
        <w:t>ადამიანით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ვაჭრობის</w:t>
      </w:r>
      <w:proofErr w:type="spellEnd"/>
      <w:r w:rsidR="00F612F5" w:rsidRPr="00553E4E">
        <w:rPr>
          <w:rFonts w:ascii="Sylfaen" w:hAnsi="Sylfaen" w:cs="Sylfaen"/>
        </w:rPr>
        <w:t xml:space="preserve"> (</w:t>
      </w:r>
      <w:proofErr w:type="spellStart"/>
      <w:r w:rsidR="00F612F5" w:rsidRPr="00553E4E">
        <w:rPr>
          <w:rFonts w:ascii="Sylfaen" w:hAnsi="Sylfaen" w:cs="Sylfaen"/>
        </w:rPr>
        <w:t>ტრეფიკინგის</w:t>
      </w:r>
      <w:proofErr w:type="spellEnd"/>
      <w:r w:rsidR="00F612F5" w:rsidRPr="00553E4E">
        <w:rPr>
          <w:rFonts w:ascii="Sylfaen" w:hAnsi="Sylfaen" w:cs="Sylfaen"/>
        </w:rPr>
        <w:t xml:space="preserve">) </w:t>
      </w:r>
      <w:proofErr w:type="spellStart"/>
      <w:r w:rsidR="00F612F5" w:rsidRPr="00553E4E">
        <w:rPr>
          <w:rFonts w:ascii="Sylfaen" w:hAnsi="Sylfaen" w:cs="Sylfaen"/>
        </w:rPr>
        <w:t>მსხვერპლთა</w:t>
      </w:r>
      <w:proofErr w:type="spellEnd"/>
      <w:r w:rsidR="00F612F5" w:rsidRPr="00553E4E">
        <w:rPr>
          <w:rFonts w:ascii="Sylfaen" w:hAnsi="Sylfaen" w:cs="Sylfaen"/>
        </w:rPr>
        <w:t xml:space="preserve">, </w:t>
      </w:r>
      <w:proofErr w:type="spellStart"/>
      <w:r w:rsidR="00F612F5" w:rsidRPr="00553E4E">
        <w:rPr>
          <w:rFonts w:ascii="Sylfaen" w:hAnsi="Sylfaen" w:cs="Sylfaen"/>
        </w:rPr>
        <w:t>დაზარალებულთა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დაცვისა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დახმარების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სახელმწიფო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ფონდში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მიმდინარე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რეორგანიზაციის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ფარგლებში</w:t>
      </w:r>
      <w:proofErr w:type="spellEnd"/>
      <w:r w:rsidR="00F612F5">
        <w:rPr>
          <w:rFonts w:ascii="Sylfaen" w:hAnsi="Sylfaen" w:cs="Sylfaen"/>
          <w:lang w:val="ka-GE"/>
        </w:rPr>
        <w:t>,</w:t>
      </w:r>
      <w:r w:rsidR="00F612F5" w:rsidRPr="00553E4E">
        <w:rPr>
          <w:rFonts w:ascii="Sylfaen" w:hAnsi="Sylfaen" w:cs="Sylfaen"/>
        </w:rPr>
        <w:t xml:space="preserve"> </w:t>
      </w:r>
      <w:r w:rsidR="00B23F3B">
        <w:rPr>
          <w:rFonts w:ascii="Sylfaen" w:hAnsi="Sylfaen" w:cs="Sylfaen"/>
          <w:lang w:val="ka-GE"/>
        </w:rPr>
        <w:t>ფონდ</w:t>
      </w:r>
      <w:r w:rsidR="00F612F5">
        <w:rPr>
          <w:rFonts w:ascii="Sylfaen" w:hAnsi="Sylfaen" w:cs="Sylfaen"/>
          <w:lang w:val="ka-GE"/>
        </w:rPr>
        <w:t>ი</w:t>
      </w:r>
      <w:r w:rsidR="00B23F3B">
        <w:rPr>
          <w:rFonts w:ascii="Sylfaen" w:hAnsi="Sylfaen" w:cs="Sylfaen"/>
          <w:lang w:val="ka-GE"/>
        </w:rPr>
        <w:t>ს</w:t>
      </w:r>
      <w:r w:rsidR="00F612F5">
        <w:rPr>
          <w:rFonts w:ascii="Sylfaen" w:hAnsi="Sylfaen" w:cs="Sylfaen"/>
          <w:lang w:val="ka-GE"/>
        </w:rPr>
        <w:t xml:space="preserve"> თანამშრომლებთან გასაუბრება და მათი </w:t>
      </w:r>
      <w:r w:rsidR="00F612F5" w:rsidRPr="004F3BAC">
        <w:rPr>
          <w:rFonts w:ascii="Sylfaen" w:hAnsi="Sylfaen"/>
          <w:lang w:val="ka-GE"/>
        </w:rPr>
        <w:t xml:space="preserve">ზოგადი </w:t>
      </w:r>
      <w:proofErr w:type="spellStart"/>
      <w:r w:rsidR="00F612F5" w:rsidRPr="004F3BAC">
        <w:rPr>
          <w:rFonts w:ascii="Sylfaen" w:hAnsi="Sylfaen"/>
        </w:rPr>
        <w:t>კომპეტენციებისა</w:t>
      </w:r>
      <w:proofErr w:type="spellEnd"/>
      <w:r w:rsidR="00F612F5" w:rsidRPr="004F3BAC">
        <w:rPr>
          <w:rFonts w:ascii="Sylfaen" w:hAnsi="Sylfaen"/>
        </w:rPr>
        <w:t xml:space="preserve"> </w:t>
      </w:r>
      <w:proofErr w:type="spellStart"/>
      <w:r w:rsidR="00F612F5" w:rsidRPr="004F3BAC">
        <w:rPr>
          <w:rFonts w:ascii="Sylfaen" w:hAnsi="Sylfaen"/>
        </w:rPr>
        <w:t>და</w:t>
      </w:r>
      <w:proofErr w:type="spellEnd"/>
      <w:r w:rsidR="00F612F5" w:rsidRPr="004F3BAC">
        <w:rPr>
          <w:rFonts w:ascii="Sylfaen" w:hAnsi="Sylfaen"/>
        </w:rPr>
        <w:t xml:space="preserve"> </w:t>
      </w:r>
      <w:proofErr w:type="spellStart"/>
      <w:r w:rsidR="00F612F5" w:rsidRPr="004F3BAC">
        <w:rPr>
          <w:rFonts w:ascii="Sylfaen" w:hAnsi="Sylfaen"/>
        </w:rPr>
        <w:t>უნარების</w:t>
      </w:r>
      <w:proofErr w:type="spellEnd"/>
      <w:r w:rsidR="00F612F5" w:rsidRPr="004F3BAC">
        <w:rPr>
          <w:rFonts w:ascii="Sylfaen" w:hAnsi="Sylfaen"/>
        </w:rPr>
        <w:t xml:space="preserve"> </w:t>
      </w:r>
      <w:proofErr w:type="spellStart"/>
      <w:r w:rsidR="00F612F5">
        <w:rPr>
          <w:rFonts w:ascii="Sylfaen" w:hAnsi="Sylfaen"/>
        </w:rPr>
        <w:t>შესახებ</w:t>
      </w:r>
      <w:proofErr w:type="spellEnd"/>
      <w:r w:rsidR="00F612F5">
        <w:rPr>
          <w:rFonts w:ascii="Sylfaen" w:hAnsi="Sylfaen"/>
        </w:rPr>
        <w:t xml:space="preserve"> </w:t>
      </w:r>
      <w:r w:rsidR="00F612F5" w:rsidRPr="004F3BAC">
        <w:rPr>
          <w:rFonts w:ascii="Sylfaen" w:hAnsi="Sylfaen"/>
          <w:lang w:val="ka-GE"/>
        </w:rPr>
        <w:t>შესაბამისი რეკომენდაციების გაცემა</w:t>
      </w:r>
      <w:r w:rsidR="00B23F3B">
        <w:rPr>
          <w:rFonts w:ascii="Sylfaen" w:hAnsi="Sylfaen"/>
          <w:lang w:val="ka-GE"/>
        </w:rPr>
        <w:t>,</w:t>
      </w:r>
      <w:r w:rsidR="00F612F5">
        <w:rPr>
          <w:rFonts w:ascii="Sylfaen" w:hAnsi="Sylfaen"/>
          <w:lang w:val="ka-GE"/>
        </w:rPr>
        <w:t xml:space="preserve"> მათი </w:t>
      </w:r>
      <w:r w:rsidR="00F612F5">
        <w:rPr>
          <w:rFonts w:ascii="Sylfaen" w:hAnsi="Sylfaen" w:cs="Sylfaen"/>
          <w:lang w:val="ka-GE"/>
        </w:rPr>
        <w:t xml:space="preserve">შესაბამის თანამდებობზე </w:t>
      </w:r>
      <w:r w:rsidR="00F612F5" w:rsidRPr="004F3BAC">
        <w:rPr>
          <w:rFonts w:ascii="Sylfaen" w:hAnsi="Sylfaen"/>
          <w:lang w:val="ka-GE"/>
        </w:rPr>
        <w:t>დანიშვნის/გადაყვანის</w:t>
      </w:r>
      <w:r w:rsidR="00F612F5">
        <w:rPr>
          <w:rFonts w:ascii="Sylfaen" w:hAnsi="Sylfaen"/>
          <w:lang w:val="ka-GE"/>
        </w:rPr>
        <w:t xml:space="preserve"> </w:t>
      </w:r>
      <w:r w:rsidR="00B23F3B">
        <w:rPr>
          <w:rFonts w:ascii="Sylfaen" w:hAnsi="Sylfaen"/>
          <w:lang w:val="ka-GE"/>
        </w:rPr>
        <w:t>შესა</w:t>
      </w:r>
      <w:r w:rsidR="00F612F5">
        <w:rPr>
          <w:rFonts w:ascii="Sylfaen" w:hAnsi="Sylfaen"/>
          <w:lang w:val="ka-GE"/>
        </w:rPr>
        <w:t>ხებ გადაწყვეტილების მიღების</w:t>
      </w:r>
      <w:r w:rsidR="00F612F5" w:rsidRPr="004F3BAC">
        <w:rPr>
          <w:rFonts w:ascii="Sylfaen" w:hAnsi="Sylfaen"/>
          <w:lang w:val="ka-GE"/>
        </w:rPr>
        <w:t xml:space="preserve"> </w:t>
      </w:r>
      <w:r w:rsidR="00F612F5">
        <w:rPr>
          <w:rFonts w:ascii="Sylfaen" w:hAnsi="Sylfaen"/>
          <w:lang w:val="ka-GE"/>
        </w:rPr>
        <w:t>მიზნით.</w:t>
      </w:r>
      <w:r w:rsidR="00F612F5" w:rsidRPr="004F3BAC">
        <w:rPr>
          <w:rFonts w:ascii="Sylfaen" w:hAnsi="Sylfaen"/>
          <w:lang w:val="ka-GE"/>
        </w:rPr>
        <w:t xml:space="preserve"> </w:t>
      </w:r>
    </w:p>
    <w:p w:rsidR="00F612F5" w:rsidRDefault="00F612F5" w:rsidP="00F612F5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</w:pPr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6166F">
        <w:rPr>
          <w:rFonts w:ascii="Sylfaen" w:hAnsi="Sylfaen" w:cs="Sylfaen"/>
          <w:lang w:val="ka-GE"/>
        </w:rPr>
        <w:t>აღნიშნულთან დაკავშირებით, მოგახსენებთ, რომ</w:t>
      </w:r>
      <w:r w:rsidR="00B23F3B">
        <w:rPr>
          <w:rFonts w:ascii="Sylfaen" w:hAnsi="Sylfaen" w:cs="Sylfaen"/>
          <w:lang w:val="ka-GE"/>
        </w:rPr>
        <w:t xml:space="preserve"> </w:t>
      </w:r>
      <w:r w:rsidRPr="0046166F">
        <w:rPr>
          <w:rFonts w:ascii="Sylfaen" w:hAnsi="Sylfaen" w:cs="Sylfaen"/>
          <w:lang w:val="ka-GE"/>
        </w:rPr>
        <w:t xml:space="preserve">ქვეკომისიამ დაასრულა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იურიდიული </w:t>
      </w:r>
      <w:r w:rsidR="00F612F5">
        <w:rPr>
          <w:rFonts w:ascii="Sylfaen" w:hAnsi="Sylfaen" w:cs="Sylfaen"/>
          <w:lang w:val="ka-GE"/>
        </w:rPr>
        <w:t>პირ</w:t>
      </w:r>
      <w:r w:rsidRPr="0046166F">
        <w:rPr>
          <w:rFonts w:ascii="Sylfaen" w:hAnsi="Sylfaen" w:cs="Sylfaen"/>
          <w:lang w:val="ka-GE"/>
        </w:rPr>
        <w:t>ის</w:t>
      </w:r>
      <w:r w:rsidR="00B23F3B">
        <w:rPr>
          <w:rFonts w:ascii="Sylfaen" w:hAnsi="Sylfaen" w:cs="Sylfaen"/>
          <w:lang w:val="ka-GE"/>
        </w:rPr>
        <w:t xml:space="preserve"> -</w:t>
      </w:r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ადამიანით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ვაჭრობის</w:t>
      </w:r>
      <w:proofErr w:type="spellEnd"/>
      <w:r w:rsidR="00F612F5" w:rsidRPr="00553E4E">
        <w:rPr>
          <w:rFonts w:ascii="Sylfaen" w:hAnsi="Sylfaen" w:cs="Sylfaen"/>
        </w:rPr>
        <w:t xml:space="preserve"> (</w:t>
      </w:r>
      <w:proofErr w:type="spellStart"/>
      <w:r w:rsidR="00F612F5" w:rsidRPr="00553E4E">
        <w:rPr>
          <w:rFonts w:ascii="Sylfaen" w:hAnsi="Sylfaen" w:cs="Sylfaen"/>
        </w:rPr>
        <w:t>ტრეფიკინგის</w:t>
      </w:r>
      <w:proofErr w:type="spellEnd"/>
      <w:r w:rsidR="00F612F5" w:rsidRPr="00553E4E">
        <w:rPr>
          <w:rFonts w:ascii="Sylfaen" w:hAnsi="Sylfaen" w:cs="Sylfaen"/>
        </w:rPr>
        <w:t xml:space="preserve">) </w:t>
      </w:r>
      <w:proofErr w:type="spellStart"/>
      <w:r w:rsidR="00F612F5" w:rsidRPr="00553E4E">
        <w:rPr>
          <w:rFonts w:ascii="Sylfaen" w:hAnsi="Sylfaen" w:cs="Sylfaen"/>
        </w:rPr>
        <w:t>მსხვერპლთა</w:t>
      </w:r>
      <w:proofErr w:type="spellEnd"/>
      <w:r w:rsidR="00F612F5" w:rsidRPr="00553E4E">
        <w:rPr>
          <w:rFonts w:ascii="Sylfaen" w:hAnsi="Sylfaen" w:cs="Sylfaen"/>
        </w:rPr>
        <w:t xml:space="preserve">, </w:t>
      </w:r>
      <w:proofErr w:type="spellStart"/>
      <w:r w:rsidR="00F612F5" w:rsidRPr="00553E4E">
        <w:rPr>
          <w:rFonts w:ascii="Sylfaen" w:hAnsi="Sylfaen" w:cs="Sylfaen"/>
        </w:rPr>
        <w:t>დაზარალებულთა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დაცვისა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დახმარების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 w:rsidRPr="00553E4E">
        <w:rPr>
          <w:rFonts w:ascii="Sylfaen" w:hAnsi="Sylfaen" w:cs="Sylfaen"/>
        </w:rPr>
        <w:t>სახელმწიფო</w:t>
      </w:r>
      <w:proofErr w:type="spellEnd"/>
      <w:r w:rsidR="00F612F5" w:rsidRPr="00553E4E">
        <w:rPr>
          <w:rFonts w:ascii="Sylfaen" w:hAnsi="Sylfaen" w:cs="Sylfaen"/>
        </w:rPr>
        <w:t xml:space="preserve"> </w:t>
      </w:r>
      <w:proofErr w:type="spellStart"/>
      <w:r w:rsidR="00F612F5">
        <w:rPr>
          <w:rFonts w:ascii="Sylfaen" w:hAnsi="Sylfaen" w:cs="Sylfaen"/>
        </w:rPr>
        <w:t>ფონდის</w:t>
      </w:r>
      <w:proofErr w:type="spellEnd"/>
      <w:r w:rsidR="00F612F5">
        <w:rPr>
          <w:rFonts w:ascii="Sylfaen" w:hAnsi="Sylfaen" w:cs="Sylfaen"/>
        </w:rPr>
        <w:t xml:space="preserve"> </w:t>
      </w:r>
      <w:r w:rsidRPr="0046166F">
        <w:rPr>
          <w:rFonts w:ascii="Sylfaen" w:hAnsi="Sylfaen" w:cs="Sylfaen"/>
          <w:lang w:val="ka-GE"/>
        </w:rPr>
        <w:t xml:space="preserve">თანამშრომლებთან გასაუბრების </w:t>
      </w:r>
      <w:r w:rsidR="00B23F3B">
        <w:rPr>
          <w:rFonts w:ascii="Sylfaen" w:hAnsi="Sylfaen" w:cs="Sylfaen"/>
          <w:lang w:val="ka-GE"/>
        </w:rPr>
        <w:t>პროცესი</w:t>
      </w:r>
      <w:r w:rsidRPr="0046166F">
        <w:rPr>
          <w:rFonts w:ascii="Sylfaen" w:hAnsi="Sylfaen" w:cs="Sylfaen"/>
          <w:lang w:val="ka-GE"/>
        </w:rPr>
        <w:t>, რომლის მთავარი მიზანი</w:t>
      </w:r>
      <w:r w:rsidR="00F612F5">
        <w:rPr>
          <w:rFonts w:ascii="Sylfaen" w:hAnsi="Sylfaen" w:cs="Sylfaen"/>
          <w:lang w:val="ka-GE"/>
        </w:rPr>
        <w:t>, როგორც აღინიშნა,</w:t>
      </w:r>
      <w:r w:rsidRPr="0046166F">
        <w:rPr>
          <w:rFonts w:ascii="Sylfaen" w:hAnsi="Sylfaen" w:cs="Sylfaen"/>
          <w:lang w:val="ka-GE"/>
        </w:rPr>
        <w:t xml:space="preserve"> იყო </w:t>
      </w:r>
      <w:r w:rsidR="00B23F3B">
        <w:rPr>
          <w:rFonts w:ascii="Sylfaen" w:hAnsi="Sylfaen" w:cs="Sylfaen"/>
          <w:lang w:val="ka-GE"/>
        </w:rPr>
        <w:t xml:space="preserve">თანამშრომელთა </w:t>
      </w:r>
      <w:r w:rsidRPr="0046166F">
        <w:rPr>
          <w:rFonts w:ascii="Sylfaen" w:hAnsi="Sylfaen" w:cs="Sylfaen"/>
          <w:lang w:val="ka-GE"/>
        </w:rPr>
        <w:t>ზოგადი კომპეტენციების და უნარების შეფასება. კომპეტენციების შეფასებისას გამოყენებულ იქნა ოთხდონიანი სისტემა: 1-არადამაკმაყოფილებელი; 2-დამაკმაყოფილებელი; 3-კარგი; 4 - ძალიან კარგი.</w:t>
      </w:r>
    </w:p>
    <w:p w:rsidR="00F612F5" w:rsidRPr="0046166F" w:rsidRDefault="00F612F5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11221" w:rsidRPr="0046166F" w:rsidRDefault="00B23F3B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შეფასების ზემოხსენებული სისტემის გათვალისწინებით, ქვე</w:t>
      </w:r>
      <w:r w:rsidR="00C11221" w:rsidRPr="0046166F">
        <w:rPr>
          <w:rFonts w:ascii="Sylfaen" w:hAnsi="Sylfaen" w:cs="Sylfaen"/>
          <w:lang w:val="ka-GE"/>
        </w:rPr>
        <w:t xml:space="preserve">კომისიის </w:t>
      </w:r>
      <w:r>
        <w:rPr>
          <w:rFonts w:ascii="Sylfaen" w:hAnsi="Sylfaen" w:cs="Sylfaen"/>
          <w:lang w:val="ka-GE"/>
        </w:rPr>
        <w:t>დამსწრე წევრებმა</w:t>
      </w:r>
      <w:r w:rsidR="00C11221" w:rsidRPr="0046166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ფონდის </w:t>
      </w:r>
      <w:r w:rsidR="00C11221">
        <w:rPr>
          <w:rFonts w:ascii="Sylfaen" w:hAnsi="Sylfaen" w:cs="Sylfaen"/>
          <w:lang w:val="ka-GE"/>
        </w:rPr>
        <w:t>თითოეული დასაქმებული</w:t>
      </w:r>
      <w:r w:rsidR="00C11221" w:rsidRPr="0046166F">
        <w:rPr>
          <w:rFonts w:ascii="Sylfaen" w:hAnsi="Sylfaen" w:cs="Sylfaen"/>
          <w:lang w:val="ka-GE"/>
        </w:rPr>
        <w:t xml:space="preserve"> შეაფასა დამოუკიდებლად და მიანიჭა შესაბამისი ქულა</w:t>
      </w:r>
      <w:r>
        <w:rPr>
          <w:rFonts w:ascii="Sylfaen" w:hAnsi="Sylfaen" w:cs="Sylfaen"/>
          <w:lang w:val="ka-GE"/>
        </w:rPr>
        <w:t xml:space="preserve">. </w:t>
      </w:r>
      <w:r w:rsidR="00C11221" w:rsidRPr="0046166F">
        <w:rPr>
          <w:rFonts w:ascii="Sylfaen" w:hAnsi="Sylfaen" w:cs="Sylfaen"/>
          <w:lang w:val="ka-GE"/>
        </w:rPr>
        <w:t xml:space="preserve">ქვეკომისიამ იმსჯელა მინიჭებულ </w:t>
      </w:r>
      <w:r w:rsidR="00321A3C">
        <w:rPr>
          <w:rFonts w:ascii="Sylfaen" w:hAnsi="Sylfaen" w:cs="Sylfaen"/>
          <w:lang w:val="ka-GE"/>
        </w:rPr>
        <w:t>შეფასებებ</w:t>
      </w:r>
      <w:r w:rsidR="00C11221" w:rsidRPr="0046166F">
        <w:rPr>
          <w:rFonts w:ascii="Sylfaen" w:hAnsi="Sylfaen" w:cs="Sylfaen"/>
          <w:lang w:val="ka-GE"/>
        </w:rPr>
        <w:t>ზე და გადაწყვიტა</w:t>
      </w:r>
      <w:r w:rsidR="00321A3C">
        <w:rPr>
          <w:rFonts w:ascii="Sylfaen" w:hAnsi="Sylfaen" w:cs="Sylfaen"/>
          <w:lang w:val="ka-GE"/>
        </w:rPr>
        <w:t>,</w:t>
      </w:r>
      <w:r w:rsidR="00C11221" w:rsidRPr="0046166F">
        <w:rPr>
          <w:rFonts w:ascii="Sylfaen" w:hAnsi="Sylfaen" w:cs="Sylfaen"/>
          <w:lang w:val="ka-GE"/>
        </w:rPr>
        <w:t xml:space="preserve"> რეკომენდაცია შესაბამის სამსახურში დასაქმებაზე გაუწიოს იმ თანამშრომელებს, რომლებსაც არ აქვთ</w:t>
      </w:r>
      <w:r>
        <w:rPr>
          <w:rFonts w:ascii="Sylfaen" w:hAnsi="Sylfaen" w:cs="Sylfaen"/>
          <w:lang w:val="ka-GE"/>
        </w:rPr>
        <w:t xml:space="preserve"> </w:t>
      </w:r>
      <w:r w:rsidR="00C11221" w:rsidRPr="0046166F">
        <w:rPr>
          <w:rFonts w:ascii="Sylfaen" w:hAnsi="Sylfaen" w:cs="Sylfaen"/>
          <w:lang w:val="ka-GE"/>
        </w:rPr>
        <w:t>ქვეკომისიის რომელიმე წევრისგან „1“ – „არადამაკმაყოფილებელი“ შეფასება</w:t>
      </w:r>
      <w:r w:rsidR="00321A3C">
        <w:rPr>
          <w:rFonts w:ascii="Sylfaen" w:hAnsi="Sylfaen" w:cs="Sylfaen"/>
          <w:lang w:val="ka-GE"/>
        </w:rPr>
        <w:t>,</w:t>
      </w:r>
      <w:r w:rsidR="00C11221" w:rsidRPr="0046166F">
        <w:rPr>
          <w:rFonts w:ascii="Sylfaen" w:hAnsi="Sylfaen" w:cs="Sylfaen"/>
          <w:lang w:val="ka-GE"/>
        </w:rPr>
        <w:t xml:space="preserve"> ქვეკომისიამ გადაწყვეტილება მიიღო ღია კენჭისყრით და ხმათა უმრავლესობით. შეფასების პროცესის ამსახველი შემდეგი დოკუმენტაცია </w:t>
      </w:r>
      <w:r w:rsidR="00C11221">
        <w:rPr>
          <w:rFonts w:ascii="Sylfaen" w:hAnsi="Sylfaen" w:cs="Sylfaen"/>
          <w:lang w:val="ka-GE"/>
        </w:rPr>
        <w:t xml:space="preserve">წარმოდგენილი იქნება </w:t>
      </w:r>
      <w:r w:rsidR="00C11221" w:rsidRPr="0046166F">
        <w:rPr>
          <w:rFonts w:ascii="Sylfaen" w:hAnsi="Sylfaen" w:cs="Sylfaen"/>
          <w:lang w:val="ka-GE"/>
        </w:rPr>
        <w:t>მატერიალურად:</w:t>
      </w:r>
    </w:p>
    <w:p w:rsidR="00C11221" w:rsidRPr="0046166F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lang w:val="ka-GE"/>
        </w:rPr>
      </w:pPr>
    </w:p>
    <w:p w:rsidR="00C11221" w:rsidRPr="0046166F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6166F">
        <w:rPr>
          <w:rFonts w:ascii="LiberationSerif" w:hAnsi="LiberationSerif" w:cs="LiberationSerif"/>
          <w:lang w:val="ka-GE"/>
        </w:rPr>
        <w:t xml:space="preserve">1. </w:t>
      </w:r>
      <w:r w:rsidR="00B23F3B">
        <w:rPr>
          <w:rFonts w:ascii="Sylfaen" w:hAnsi="Sylfaen" w:cs="LiberationSerif"/>
          <w:lang w:val="ka-GE"/>
        </w:rPr>
        <w:t>ქვე</w:t>
      </w:r>
      <w:r w:rsidRPr="0046166F">
        <w:rPr>
          <w:rFonts w:ascii="Sylfaen" w:hAnsi="Sylfaen" w:cs="Sylfaen"/>
          <w:lang w:val="ka-GE"/>
        </w:rPr>
        <w:t>კომისიის</w:t>
      </w:r>
      <w:r w:rsidRPr="0046166F">
        <w:rPr>
          <w:rFonts w:ascii="DejaVuSans" w:cs="DejaVuSans"/>
          <w:lang w:val="ka-GE"/>
        </w:rPr>
        <w:t xml:space="preserve"> </w:t>
      </w:r>
      <w:r w:rsidRPr="0046166F">
        <w:rPr>
          <w:rFonts w:ascii="Sylfaen" w:hAnsi="Sylfaen" w:cs="Sylfaen"/>
          <w:lang w:val="ka-GE"/>
        </w:rPr>
        <w:t xml:space="preserve">სხდომის </w:t>
      </w:r>
      <w:r>
        <w:rPr>
          <w:rFonts w:ascii="Sylfaen" w:hAnsi="Sylfaen" w:cs="Sylfaen"/>
          <w:lang w:val="ka-GE"/>
        </w:rPr>
        <w:t>ოქმები ( N1</w:t>
      </w:r>
      <w:r w:rsidR="00F612F5">
        <w:rPr>
          <w:rFonts w:ascii="Sylfaen" w:hAnsi="Sylfaen" w:cs="Sylfaen"/>
          <w:lang w:val="ka-GE"/>
        </w:rPr>
        <w:t>; N2.</w:t>
      </w:r>
      <w:r>
        <w:rPr>
          <w:rFonts w:ascii="Sylfaen" w:hAnsi="Sylfaen" w:cs="Sylfaen"/>
          <w:lang w:val="ka-GE"/>
        </w:rPr>
        <w:t>)</w:t>
      </w:r>
    </w:p>
    <w:p w:rsidR="00C11221" w:rsidRPr="00A0004C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A0004C">
        <w:rPr>
          <w:rFonts w:ascii="Sylfaen" w:hAnsi="Sylfaen" w:cs="Sylfaen"/>
          <w:lang w:val="ka-GE"/>
        </w:rPr>
        <w:t>2. CD - დისკი, დოკუმენტაციის ელექტრონული ვერსია.</w:t>
      </w:r>
    </w:p>
    <w:p w:rsidR="00C11221" w:rsidRPr="00A0004C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11221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berationSerif"/>
          <w:lang w:val="ka-GE"/>
        </w:rPr>
      </w:pPr>
      <w:r>
        <w:rPr>
          <w:rFonts w:ascii="Sylfaen" w:hAnsi="Sylfaen" w:cs="LiberationSerif"/>
          <w:lang w:val="ka-GE"/>
        </w:rPr>
        <w:t xml:space="preserve">აღნიშნულის გათვალისწინებით, გთხოვთ, </w:t>
      </w:r>
      <w:r>
        <w:rPr>
          <w:rFonts w:ascii="Sylfaen" w:hAnsi="Sylfaen" w:cs="Sylfaen"/>
          <w:lang w:val="ka-GE"/>
        </w:rPr>
        <w:t xml:space="preserve">მინისტრის </w:t>
      </w:r>
      <w:r w:rsidRPr="0046166F">
        <w:rPr>
          <w:rFonts w:ascii="Sylfaen" w:hAnsi="Sylfaen" w:cs="Sylfaen"/>
          <w:lang w:val="ka-GE"/>
        </w:rPr>
        <w:t xml:space="preserve">2019 წლის 16 ოქტომბრის N01-306/ო </w:t>
      </w:r>
      <w:r>
        <w:rPr>
          <w:rFonts w:ascii="Sylfaen" w:hAnsi="Sylfaen" w:cs="Sylfaen"/>
          <w:lang w:val="ka-GE"/>
        </w:rPr>
        <w:t>ბრძანებით</w:t>
      </w:r>
      <w:r w:rsidR="00B23F3B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ქვეკომისიისათვის გათვალისწინებული ამოცანა და მიზნები,</w:t>
      </w:r>
      <w:r w:rsidR="00321A3C">
        <w:rPr>
          <w:rFonts w:ascii="Sylfaen" w:hAnsi="Sylfaen" w:cs="Sylfaen"/>
          <w:lang w:val="ka-GE"/>
        </w:rPr>
        <w:t xml:space="preserve"> </w:t>
      </w:r>
      <w:proofErr w:type="spellStart"/>
      <w:r w:rsidR="00321A3C" w:rsidRPr="00553E4E">
        <w:rPr>
          <w:rFonts w:ascii="Sylfaen" w:hAnsi="Sylfaen" w:cs="Sylfaen"/>
        </w:rPr>
        <w:t>სსიპ</w:t>
      </w:r>
      <w:proofErr w:type="spellEnd"/>
      <w:r w:rsidR="00321A3C" w:rsidRPr="00553E4E">
        <w:rPr>
          <w:rFonts w:ascii="Sylfaen" w:hAnsi="Sylfaen" w:cs="Sylfaen"/>
        </w:rPr>
        <w:t xml:space="preserve"> – </w:t>
      </w:r>
      <w:proofErr w:type="spellStart"/>
      <w:r w:rsidR="00321A3C" w:rsidRPr="00553E4E">
        <w:rPr>
          <w:rFonts w:ascii="Sylfaen" w:hAnsi="Sylfaen" w:cs="Sylfaen"/>
        </w:rPr>
        <w:t>ადამიანით</w:t>
      </w:r>
      <w:proofErr w:type="spellEnd"/>
      <w:r w:rsidR="00321A3C" w:rsidRPr="00553E4E">
        <w:rPr>
          <w:rFonts w:ascii="Sylfaen" w:hAnsi="Sylfaen" w:cs="Sylfaen"/>
        </w:rPr>
        <w:t xml:space="preserve"> </w:t>
      </w:r>
      <w:proofErr w:type="spellStart"/>
      <w:r w:rsidR="00321A3C" w:rsidRPr="00553E4E">
        <w:rPr>
          <w:rFonts w:ascii="Sylfaen" w:hAnsi="Sylfaen" w:cs="Sylfaen"/>
        </w:rPr>
        <w:t>ვაჭრობის</w:t>
      </w:r>
      <w:proofErr w:type="spellEnd"/>
      <w:r w:rsidR="00321A3C" w:rsidRPr="00553E4E">
        <w:rPr>
          <w:rFonts w:ascii="Sylfaen" w:hAnsi="Sylfaen" w:cs="Sylfaen"/>
        </w:rPr>
        <w:t xml:space="preserve"> (</w:t>
      </w:r>
      <w:proofErr w:type="spellStart"/>
      <w:r w:rsidR="00321A3C" w:rsidRPr="00553E4E">
        <w:rPr>
          <w:rFonts w:ascii="Sylfaen" w:hAnsi="Sylfaen" w:cs="Sylfaen"/>
        </w:rPr>
        <w:t>ტრეფიკინგის</w:t>
      </w:r>
      <w:proofErr w:type="spellEnd"/>
      <w:r w:rsidR="00321A3C" w:rsidRPr="00553E4E">
        <w:rPr>
          <w:rFonts w:ascii="Sylfaen" w:hAnsi="Sylfaen" w:cs="Sylfaen"/>
        </w:rPr>
        <w:t xml:space="preserve">) </w:t>
      </w:r>
      <w:proofErr w:type="spellStart"/>
      <w:r w:rsidR="00321A3C" w:rsidRPr="00553E4E">
        <w:rPr>
          <w:rFonts w:ascii="Sylfaen" w:hAnsi="Sylfaen" w:cs="Sylfaen"/>
        </w:rPr>
        <w:t>მსხვერპლთა</w:t>
      </w:r>
      <w:proofErr w:type="spellEnd"/>
      <w:r w:rsidR="00321A3C" w:rsidRPr="00553E4E">
        <w:rPr>
          <w:rFonts w:ascii="Sylfaen" w:hAnsi="Sylfaen" w:cs="Sylfaen"/>
        </w:rPr>
        <w:t xml:space="preserve">, </w:t>
      </w:r>
      <w:proofErr w:type="spellStart"/>
      <w:r w:rsidR="00321A3C" w:rsidRPr="00553E4E">
        <w:rPr>
          <w:rFonts w:ascii="Sylfaen" w:hAnsi="Sylfaen" w:cs="Sylfaen"/>
        </w:rPr>
        <w:t>დაზარალებულთა</w:t>
      </w:r>
      <w:proofErr w:type="spellEnd"/>
      <w:r w:rsidR="00321A3C" w:rsidRPr="00553E4E">
        <w:rPr>
          <w:rFonts w:ascii="Sylfaen" w:hAnsi="Sylfaen" w:cs="Sylfaen"/>
        </w:rPr>
        <w:t xml:space="preserve"> </w:t>
      </w:r>
      <w:proofErr w:type="spellStart"/>
      <w:r w:rsidR="00321A3C" w:rsidRPr="00553E4E">
        <w:rPr>
          <w:rFonts w:ascii="Sylfaen" w:hAnsi="Sylfaen" w:cs="Sylfaen"/>
        </w:rPr>
        <w:t>დაცვისა</w:t>
      </w:r>
      <w:proofErr w:type="spellEnd"/>
      <w:r w:rsidR="00321A3C" w:rsidRPr="00553E4E">
        <w:rPr>
          <w:rFonts w:ascii="Sylfaen" w:hAnsi="Sylfaen" w:cs="Sylfaen"/>
        </w:rPr>
        <w:t xml:space="preserve"> </w:t>
      </w:r>
      <w:proofErr w:type="spellStart"/>
      <w:r w:rsidR="00321A3C" w:rsidRPr="00553E4E">
        <w:rPr>
          <w:rFonts w:ascii="Sylfaen" w:hAnsi="Sylfaen" w:cs="Sylfaen"/>
        </w:rPr>
        <w:t>და</w:t>
      </w:r>
      <w:proofErr w:type="spellEnd"/>
      <w:r w:rsidR="00321A3C" w:rsidRPr="00553E4E">
        <w:rPr>
          <w:rFonts w:ascii="Sylfaen" w:hAnsi="Sylfaen" w:cs="Sylfaen"/>
        </w:rPr>
        <w:t xml:space="preserve"> </w:t>
      </w:r>
      <w:proofErr w:type="spellStart"/>
      <w:r w:rsidR="00321A3C" w:rsidRPr="00553E4E">
        <w:rPr>
          <w:rFonts w:ascii="Sylfaen" w:hAnsi="Sylfaen" w:cs="Sylfaen"/>
        </w:rPr>
        <w:t>დახმარების</w:t>
      </w:r>
      <w:proofErr w:type="spellEnd"/>
      <w:r w:rsidR="00321A3C" w:rsidRPr="00553E4E">
        <w:rPr>
          <w:rFonts w:ascii="Sylfaen" w:hAnsi="Sylfaen" w:cs="Sylfaen"/>
        </w:rPr>
        <w:t xml:space="preserve"> </w:t>
      </w:r>
      <w:proofErr w:type="spellStart"/>
      <w:r w:rsidR="00321A3C" w:rsidRPr="00553E4E">
        <w:rPr>
          <w:rFonts w:ascii="Sylfaen" w:hAnsi="Sylfaen" w:cs="Sylfaen"/>
        </w:rPr>
        <w:t>სახელმწიფო</w:t>
      </w:r>
      <w:proofErr w:type="spellEnd"/>
      <w:r w:rsidR="00321A3C">
        <w:rPr>
          <w:rFonts w:ascii="Sylfaen" w:hAnsi="Sylfaen" w:cs="Sylfaen"/>
        </w:rPr>
        <w:t xml:space="preserve"> </w:t>
      </w:r>
      <w:r w:rsidR="00321A3C">
        <w:rPr>
          <w:rFonts w:ascii="Sylfaen" w:hAnsi="Sylfaen" w:cs="Sylfaen"/>
          <w:lang w:val="ka-GE"/>
        </w:rPr>
        <w:t xml:space="preserve">ფონდის თანამშრომლებთან </w:t>
      </w:r>
      <w:r w:rsidR="00321A3C">
        <w:rPr>
          <w:rFonts w:ascii="Sylfaen" w:hAnsi="Sylfaen" w:cs="Sylfaen"/>
          <w:lang w:val="ka-GE"/>
        </w:rPr>
        <w:t xml:space="preserve">გასაუბრების ნაწილში, </w:t>
      </w:r>
      <w:r>
        <w:rPr>
          <w:rFonts w:ascii="Sylfaen" w:hAnsi="Sylfaen" w:cs="Sylfaen"/>
          <w:lang w:val="ka-GE"/>
        </w:rPr>
        <w:t>ქვეკომისიას შესრულებულად ჩაუთვალოთ, ამასთან, ქვეკომისიის მუშაობის პროცესში მომზადებული შესაბამისი მასალა, თქვენი გადაწყვეტილებისა და</w:t>
      </w:r>
      <w:r w:rsidR="00B23F3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ქვეკომისიის</w:t>
      </w:r>
      <w:r w:rsidR="00F612F5">
        <w:rPr>
          <w:rFonts w:ascii="Sylfaen" w:hAnsi="Sylfaen" w:cs="Sylfaen"/>
          <w:lang w:val="ka-GE"/>
        </w:rPr>
        <w:t xml:space="preserve"> N2</w:t>
      </w:r>
      <w:r>
        <w:rPr>
          <w:rFonts w:ascii="Sylfaen" w:hAnsi="Sylfaen" w:cs="Sylfaen"/>
          <w:lang w:val="ka-GE"/>
        </w:rPr>
        <w:t xml:space="preserve"> </w:t>
      </w:r>
      <w:r w:rsidR="00321A3C">
        <w:rPr>
          <w:rFonts w:ascii="Sylfaen" w:hAnsi="Sylfaen" w:cs="Sylfaen"/>
          <w:lang w:val="ka-GE"/>
        </w:rPr>
        <w:t xml:space="preserve">სხდომის </w:t>
      </w:r>
      <w:r>
        <w:rPr>
          <w:rFonts w:ascii="Sylfaen" w:hAnsi="Sylfaen" w:cs="Sylfaen"/>
          <w:lang w:val="ka-GE"/>
        </w:rPr>
        <w:t xml:space="preserve">ოქმით გათვალისწინებული წესის შესაბამისად, </w:t>
      </w:r>
      <w:r w:rsidR="00F612F5">
        <w:rPr>
          <w:rFonts w:ascii="Sylfaen" w:hAnsi="Sylfaen" w:cs="Sylfaen"/>
          <w:lang w:val="ka-GE"/>
        </w:rPr>
        <w:t xml:space="preserve">ქვეკომისიის </w:t>
      </w:r>
      <w:r w:rsidR="00F612F5">
        <w:rPr>
          <w:rFonts w:ascii="Sylfaen" w:hAnsi="Sylfaen" w:cs="Sylfaen"/>
          <w:lang w:val="ka-GE"/>
        </w:rPr>
        <w:t>მდივნის მიერ</w:t>
      </w:r>
      <w:r w:rsidR="00321A3C">
        <w:rPr>
          <w:rFonts w:ascii="Sylfaen" w:hAnsi="Sylfaen" w:cs="Sylfaen"/>
          <w:lang w:val="ka-GE"/>
        </w:rPr>
        <w:t>,</w:t>
      </w:r>
      <w:r w:rsidR="00F612F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გადაეცეს </w:t>
      </w:r>
      <w:r w:rsidR="00F612F5" w:rsidRPr="0046166F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>
        <w:rPr>
          <w:rFonts w:ascii="Sylfaen" w:hAnsi="Sylfaen" w:cs="Sylfaen"/>
          <w:lang w:val="ka-GE"/>
        </w:rPr>
        <w:t>შესაბამის სამსახურს.</w:t>
      </w:r>
    </w:p>
    <w:p w:rsidR="00C11221" w:rsidRPr="00752934" w:rsidRDefault="00C11221" w:rsidP="00C11221">
      <w:pPr>
        <w:tabs>
          <w:tab w:val="left" w:pos="474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berationSerif"/>
          <w:lang w:val="ka-GE"/>
        </w:rPr>
      </w:pPr>
    </w:p>
    <w:p w:rsidR="00C11221" w:rsidRDefault="00C11221" w:rsidP="00C11221">
      <w:pPr>
        <w:tabs>
          <w:tab w:val="left" w:pos="4746"/>
        </w:tabs>
        <w:jc w:val="both"/>
        <w:rPr>
          <w:rFonts w:ascii="LiberationSerif" w:hAnsi="LiberationSerif" w:cs="LiberationSerif"/>
        </w:rPr>
      </w:pPr>
      <w:proofErr w:type="spellStart"/>
      <w:r w:rsidRPr="00BC0BA4">
        <w:rPr>
          <w:rFonts w:ascii="Sylfaen" w:hAnsi="Sylfaen" w:cs="Sylfaen"/>
        </w:rPr>
        <w:t>პატივისცემით</w:t>
      </w:r>
      <w:proofErr w:type="spellEnd"/>
      <w:r w:rsidRPr="00BC0BA4">
        <w:rPr>
          <w:rFonts w:ascii="LiberationSerif" w:hAnsi="LiberationSerif" w:cs="LiberationSerif"/>
        </w:rPr>
        <w:t>,</w:t>
      </w:r>
      <w:bookmarkStart w:id="0" w:name="_GoBack"/>
      <w:bookmarkEnd w:id="0"/>
    </w:p>
    <w:p w:rsidR="00C11221" w:rsidRPr="00BC0BA4" w:rsidRDefault="00C11221" w:rsidP="00C11221">
      <w:pPr>
        <w:tabs>
          <w:tab w:val="left" w:pos="4746"/>
        </w:tabs>
        <w:jc w:val="both"/>
      </w:pPr>
    </w:p>
    <w:p w:rsidR="00C11221" w:rsidRPr="00BC0BA4" w:rsidRDefault="00C11221" w:rsidP="00C11221">
      <w:pPr>
        <w:tabs>
          <w:tab w:val="left" w:pos="4746"/>
        </w:tabs>
        <w:jc w:val="both"/>
      </w:pPr>
    </w:p>
    <w:sectPr w:rsidR="00C11221" w:rsidRPr="00BC0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2D"/>
    <w:rsid w:val="002F20F7"/>
    <w:rsid w:val="00321A3C"/>
    <w:rsid w:val="005E052D"/>
    <w:rsid w:val="00B23F3B"/>
    <w:rsid w:val="00C11221"/>
    <w:rsid w:val="00C218CA"/>
    <w:rsid w:val="00F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DE14"/>
  <w15:chartTrackingRefBased/>
  <w15:docId w15:val="{820842E6-08E3-4534-9593-D0A36382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2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C1122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5</cp:revision>
  <dcterms:created xsi:type="dcterms:W3CDTF">2020-01-30T11:21:00Z</dcterms:created>
  <dcterms:modified xsi:type="dcterms:W3CDTF">2020-01-30T12:02:00Z</dcterms:modified>
</cp:coreProperties>
</file>